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FA" w:rsidRPr="003D4F46" w:rsidRDefault="009A6B61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236.2pt;margin-top:-7.2pt;width:107.95pt;height:27pt;z-index:251657216" filled="f" stroked="f" strokecolor="blue">
            <v:textbox>
              <w:txbxContent>
                <w:p w:rsidR="00355D01" w:rsidRPr="00466D8D" w:rsidRDefault="00355D01" w:rsidP="00355D01">
                  <w:pPr>
                    <w:rPr>
                      <w:rFonts w:ascii="Comic Sans MS" w:hAnsi="Comic Sans MS"/>
                    </w:rPr>
                  </w:pPr>
                  <w:r w:rsidRPr="00466D8D">
                    <w:rPr>
                      <w:rFonts w:ascii="Comic Sans MS" w:hAnsi="Comic Sans MS"/>
                    </w:rPr>
                    <w:t>FDLRS Region 3</w:t>
                  </w:r>
                </w:p>
              </w:txbxContent>
            </v:textbox>
          </v:shape>
        </w:pict>
      </w:r>
      <w:r w:rsidR="00D02374">
        <w:rPr>
          <w:noProof/>
          <w:sz w:val="40"/>
          <w:szCs w:val="4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4645660</wp:posOffset>
            </wp:positionH>
            <wp:positionV relativeFrom="paragraph">
              <wp:posOffset>304800</wp:posOffset>
            </wp:positionV>
            <wp:extent cx="1663065" cy="1221105"/>
            <wp:effectExtent l="19050" t="0" r="0" b="0"/>
            <wp:wrapSquare wrapText="bothSides"/>
            <wp:docPr id="5" name="Picture 5" descr="FDLRSRegion3 by efdl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DLRSRegion3 by efdlrs.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122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7547">
        <w:rPr>
          <w:rFonts w:ascii="Comic Sans MS" w:hAnsi="Comic Sans MS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638175" y="552450"/>
            <wp:positionH relativeFrom="margin">
              <wp:align>left</wp:align>
            </wp:positionH>
            <wp:positionV relativeFrom="margin">
              <wp:align>top</wp:align>
            </wp:positionV>
            <wp:extent cx="1390650" cy="11906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2372" w:rsidRPr="003D4F46">
        <w:rPr>
          <w:rFonts w:ascii="Comic Sans MS" w:hAnsi="Comic Sans MS"/>
          <w:sz w:val="40"/>
          <w:szCs w:val="40"/>
        </w:rPr>
        <w:t xml:space="preserve">Marcia’s </w:t>
      </w:r>
    </w:p>
    <w:p w:rsidR="004E01FA" w:rsidRPr="003D4F46" w:rsidRDefault="00D02374">
      <w:pPr>
        <w:rPr>
          <w:rFonts w:ascii="Comic Sans MS" w:hAnsi="Comic Sans MS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4645660</wp:posOffset>
            </wp:positionH>
            <wp:positionV relativeFrom="margin">
              <wp:posOffset>697230</wp:posOffset>
            </wp:positionV>
            <wp:extent cx="847725" cy="828675"/>
            <wp:effectExtent l="19050" t="0" r="9525" b="0"/>
            <wp:wrapSquare wrapText="bothSides"/>
            <wp:docPr id="10" name="Picture 10" descr="FDLRSofficial02 by efdl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DLRSofficial02 by efdlrs.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2372" w:rsidRPr="003D4F46">
        <w:rPr>
          <w:rFonts w:ascii="Comic Sans MS" w:hAnsi="Comic Sans MS"/>
          <w:sz w:val="40"/>
          <w:szCs w:val="40"/>
        </w:rPr>
        <w:t xml:space="preserve">Monthly </w:t>
      </w:r>
    </w:p>
    <w:p w:rsidR="006A3800" w:rsidRDefault="00A92372">
      <w:pPr>
        <w:rPr>
          <w:rFonts w:ascii="Arial" w:hAnsi="Arial" w:cs="Arial"/>
          <w:color w:val="000000"/>
          <w:sz w:val="40"/>
          <w:szCs w:val="40"/>
        </w:rPr>
      </w:pPr>
      <w:r w:rsidRPr="003D4F46">
        <w:rPr>
          <w:rFonts w:ascii="Comic Sans MS" w:hAnsi="Comic Sans MS"/>
          <w:sz w:val="40"/>
          <w:szCs w:val="40"/>
        </w:rPr>
        <w:t>Minutes</w:t>
      </w:r>
      <w:r w:rsidR="00466D8D" w:rsidRPr="003D4F46">
        <w:rPr>
          <w:rFonts w:ascii="Comic Sans MS" w:hAnsi="Comic Sans MS"/>
          <w:sz w:val="40"/>
          <w:szCs w:val="40"/>
        </w:rPr>
        <w:t>…</w:t>
      </w:r>
      <w:r w:rsidR="00466D8D" w:rsidRPr="003D4F46">
        <w:rPr>
          <w:rFonts w:ascii="Arial" w:hAnsi="Arial" w:cs="Arial"/>
          <w:color w:val="000000"/>
          <w:sz w:val="40"/>
          <w:szCs w:val="40"/>
        </w:rPr>
        <w:t xml:space="preserve"> </w:t>
      </w:r>
    </w:p>
    <w:p w:rsidR="00FC169E" w:rsidRDefault="00FC169E">
      <w:pPr>
        <w:rPr>
          <w:rFonts w:ascii="Arial" w:hAnsi="Arial" w:cs="Arial"/>
          <w:color w:val="000000"/>
          <w:szCs w:val="40"/>
        </w:rPr>
      </w:pPr>
    </w:p>
    <w:p w:rsidR="00BF7234" w:rsidRDefault="00BF7234">
      <w:pPr>
        <w:rPr>
          <w:rFonts w:ascii="Arial" w:hAnsi="Arial" w:cs="Arial"/>
          <w:color w:val="000000"/>
          <w:szCs w:val="40"/>
        </w:rPr>
      </w:pPr>
    </w:p>
    <w:p w:rsidR="00BF7234" w:rsidRDefault="00BF7234">
      <w:pPr>
        <w:rPr>
          <w:rFonts w:ascii="Arial" w:hAnsi="Arial" w:cs="Arial"/>
          <w:color w:val="000000"/>
          <w:szCs w:val="40"/>
        </w:rPr>
      </w:pPr>
    </w:p>
    <w:p w:rsidR="00A15D15" w:rsidRPr="00355D01" w:rsidRDefault="00A15D15">
      <w:pPr>
        <w:rPr>
          <w:rFonts w:ascii="Arial" w:hAnsi="Arial" w:cs="Arial"/>
          <w:color w:val="000000"/>
          <w:szCs w:val="40"/>
        </w:rPr>
      </w:pPr>
    </w:p>
    <w:p w:rsidR="006A3800" w:rsidRPr="00C74E64" w:rsidRDefault="006A3800">
      <w:pPr>
        <w:rPr>
          <w:rFonts w:ascii="Arial" w:hAnsi="Arial" w:cs="Arial"/>
          <w:color w:val="000000"/>
          <w:sz w:val="22"/>
          <w:szCs w:val="40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8"/>
        <w:gridCol w:w="6660"/>
        <w:gridCol w:w="1620"/>
      </w:tblGrid>
      <w:tr w:rsidR="00BE6716" w:rsidRPr="00CC25DA" w:rsidTr="00C82031">
        <w:tc>
          <w:tcPr>
            <w:tcW w:w="2358" w:type="dxa"/>
          </w:tcPr>
          <w:p w:rsidR="002C7547" w:rsidRDefault="004E01FA" w:rsidP="002C7547">
            <w:pPr>
              <w:rPr>
                <w:rFonts w:ascii="Comic Sans MS" w:hAnsi="Comic Sans MS"/>
              </w:rPr>
            </w:pPr>
            <w:r w:rsidRPr="00CC25DA">
              <w:rPr>
                <w:rFonts w:ascii="Comic Sans MS" w:hAnsi="Comic Sans MS"/>
              </w:rPr>
              <w:t xml:space="preserve">Vol. </w:t>
            </w:r>
            <w:r w:rsidR="00B46061">
              <w:rPr>
                <w:rFonts w:ascii="Comic Sans MS" w:hAnsi="Comic Sans MS"/>
              </w:rPr>
              <w:t>1</w:t>
            </w:r>
            <w:r w:rsidR="002C7547">
              <w:rPr>
                <w:rFonts w:ascii="Comic Sans MS" w:hAnsi="Comic Sans MS"/>
              </w:rPr>
              <w:t>9</w:t>
            </w:r>
            <w:r w:rsidR="001927C8">
              <w:rPr>
                <w:rFonts w:ascii="Comic Sans MS" w:hAnsi="Comic Sans MS"/>
              </w:rPr>
              <w:t xml:space="preserve">  </w:t>
            </w:r>
          </w:p>
          <w:p w:rsidR="00A92372" w:rsidRPr="00CC25DA" w:rsidRDefault="002C7547" w:rsidP="002C75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August</w:t>
            </w:r>
            <w:r w:rsidR="00B2516F">
              <w:rPr>
                <w:rFonts w:ascii="Comic Sans MS" w:hAnsi="Comic Sans MS"/>
              </w:rPr>
              <w:t xml:space="preserve"> </w:t>
            </w:r>
            <w:r w:rsidR="004E01FA" w:rsidRPr="00CC25DA">
              <w:rPr>
                <w:rFonts w:ascii="Comic Sans MS" w:hAnsi="Comic Sans MS"/>
              </w:rPr>
              <w:t xml:space="preserve"> 20</w:t>
            </w:r>
            <w:r w:rsidR="005D45F0">
              <w:rPr>
                <w:rFonts w:ascii="Comic Sans MS" w:hAnsi="Comic Sans MS"/>
              </w:rPr>
              <w:t>10</w:t>
            </w:r>
          </w:p>
        </w:tc>
        <w:tc>
          <w:tcPr>
            <w:tcW w:w="6660" w:type="dxa"/>
          </w:tcPr>
          <w:p w:rsidR="00A92372" w:rsidRPr="00CC25DA" w:rsidRDefault="00A92372">
            <w:pPr>
              <w:rPr>
                <w:rFonts w:ascii="Comic Sans MS" w:hAnsi="Comic Sans MS"/>
              </w:rPr>
            </w:pPr>
            <w:r w:rsidRPr="00CC25DA">
              <w:rPr>
                <w:rFonts w:ascii="Comic Sans MS" w:hAnsi="Comic Sans MS"/>
              </w:rPr>
              <w:t>Details</w:t>
            </w:r>
          </w:p>
        </w:tc>
        <w:tc>
          <w:tcPr>
            <w:tcW w:w="1620" w:type="dxa"/>
          </w:tcPr>
          <w:p w:rsidR="00A92372" w:rsidRPr="00CC25DA" w:rsidRDefault="00A92372">
            <w:pPr>
              <w:rPr>
                <w:rFonts w:ascii="Comic Sans MS" w:hAnsi="Comic Sans MS"/>
              </w:rPr>
            </w:pPr>
            <w:r w:rsidRPr="00CC25DA">
              <w:rPr>
                <w:rFonts w:ascii="Comic Sans MS" w:hAnsi="Comic Sans MS"/>
              </w:rPr>
              <w:t>To do…</w:t>
            </w:r>
          </w:p>
        </w:tc>
      </w:tr>
      <w:tr w:rsidR="00EE761D" w:rsidRPr="00CC25DA" w:rsidTr="00C82031">
        <w:tc>
          <w:tcPr>
            <w:tcW w:w="2358" w:type="dxa"/>
          </w:tcPr>
          <w:p w:rsidR="00A15D15" w:rsidRDefault="00A15D15" w:rsidP="00627113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</w:p>
          <w:p w:rsidR="00A15D15" w:rsidRDefault="00A15D15" w:rsidP="00627113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</w:p>
          <w:p w:rsidR="00A15D15" w:rsidRDefault="001D6E35" w:rsidP="00627113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 xml:space="preserve">Save </w:t>
            </w:r>
          </w:p>
          <w:p w:rsidR="00386D70" w:rsidRPr="00386D70" w:rsidRDefault="001D6E35" w:rsidP="00627113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>the Dates</w:t>
            </w:r>
          </w:p>
        </w:tc>
        <w:tc>
          <w:tcPr>
            <w:tcW w:w="6660" w:type="dxa"/>
          </w:tcPr>
          <w:p w:rsidR="00EE761D" w:rsidRDefault="004C4DEE" w:rsidP="002354E6">
            <w:pPr>
              <w:rPr>
                <w:rFonts w:ascii="Comic Sans MS" w:hAnsi="Comic Sans MS"/>
                <w:sz w:val="20"/>
                <w:szCs w:val="20"/>
                <w:vertAlign w:val="superscript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FDLRS Region 3 </w:t>
            </w:r>
            <w:r w:rsidR="001D6E35" w:rsidRPr="004C4DEE">
              <w:rPr>
                <w:rFonts w:ascii="Comic Sans MS" w:hAnsi="Comic Sans MS"/>
                <w:b/>
                <w:sz w:val="20"/>
                <w:szCs w:val="20"/>
              </w:rPr>
              <w:t>Fall Symposium</w:t>
            </w:r>
            <w:r w:rsidR="001D6E35">
              <w:rPr>
                <w:rFonts w:ascii="Comic Sans MS" w:hAnsi="Comic Sans MS"/>
                <w:sz w:val="20"/>
                <w:szCs w:val="20"/>
              </w:rPr>
              <w:t xml:space="preserve"> October 26</w:t>
            </w:r>
            <w:r w:rsidR="001D6E35" w:rsidRPr="001D6E35">
              <w:rPr>
                <w:rFonts w:ascii="Comic Sans MS" w:hAnsi="Comic Sans MS"/>
                <w:sz w:val="20"/>
                <w:szCs w:val="20"/>
                <w:vertAlign w:val="superscript"/>
              </w:rPr>
              <w:t>th</w:t>
            </w:r>
            <w:r w:rsidR="001D6E35">
              <w:rPr>
                <w:rFonts w:ascii="Comic Sans MS" w:hAnsi="Comic Sans MS"/>
                <w:sz w:val="20"/>
                <w:szCs w:val="20"/>
              </w:rPr>
              <w:t xml:space="preserve"> &amp; 27</w:t>
            </w:r>
            <w:r w:rsidR="001D6E35" w:rsidRPr="001D6E35">
              <w:rPr>
                <w:rFonts w:ascii="Comic Sans MS" w:hAnsi="Comic Sans MS"/>
                <w:sz w:val="20"/>
                <w:szCs w:val="20"/>
                <w:vertAlign w:val="superscript"/>
              </w:rPr>
              <w:t>th</w:t>
            </w:r>
          </w:p>
          <w:p w:rsidR="004C4DEE" w:rsidRDefault="004C4DEE" w:rsidP="002354E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1D6E35" w:rsidRDefault="001D6E35" w:rsidP="002354E6">
            <w:pPr>
              <w:rPr>
                <w:rFonts w:ascii="Comic Sans MS" w:hAnsi="Comic Sans MS"/>
                <w:sz w:val="20"/>
                <w:szCs w:val="20"/>
              </w:rPr>
            </w:pPr>
            <w:r w:rsidRPr="004C4DEE">
              <w:rPr>
                <w:rFonts w:ascii="Comic Sans MS" w:hAnsi="Comic Sans MS"/>
                <w:b/>
                <w:sz w:val="20"/>
                <w:szCs w:val="20"/>
              </w:rPr>
              <w:t>FDLRS Institute</w:t>
            </w:r>
            <w:r>
              <w:rPr>
                <w:rFonts w:ascii="Comic Sans MS" w:hAnsi="Comic Sans MS"/>
                <w:sz w:val="20"/>
                <w:szCs w:val="20"/>
              </w:rPr>
              <w:t xml:space="preserve"> November </w:t>
            </w:r>
            <w:r w:rsidR="00733232">
              <w:rPr>
                <w:rFonts w:ascii="Comic Sans MS" w:hAnsi="Comic Sans MS"/>
                <w:sz w:val="20"/>
                <w:szCs w:val="20"/>
              </w:rPr>
              <w:t>8th, 9th, &amp; 10</w:t>
            </w:r>
            <w:r w:rsidR="00733232" w:rsidRPr="004C4DEE">
              <w:rPr>
                <w:rFonts w:ascii="Comic Sans MS" w:hAnsi="Comic Sans MS"/>
                <w:sz w:val="20"/>
                <w:szCs w:val="20"/>
                <w:vertAlign w:val="superscript"/>
              </w:rPr>
              <w:t>th</w:t>
            </w:r>
          </w:p>
          <w:p w:rsidR="004C4DEE" w:rsidRDefault="004C4DEE" w:rsidP="002354E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733232" w:rsidRDefault="00733232" w:rsidP="002354E6">
            <w:pPr>
              <w:rPr>
                <w:rFonts w:ascii="Comic Sans MS" w:hAnsi="Comic Sans MS"/>
                <w:sz w:val="20"/>
                <w:szCs w:val="20"/>
              </w:rPr>
            </w:pPr>
            <w:r w:rsidRPr="004C4DEE">
              <w:rPr>
                <w:rFonts w:ascii="Comic Sans MS" w:hAnsi="Comic Sans MS"/>
                <w:b/>
                <w:sz w:val="20"/>
                <w:szCs w:val="20"/>
              </w:rPr>
              <w:t>Keeping AAC Relevant to the Learning Environment</w:t>
            </w:r>
            <w:r>
              <w:rPr>
                <w:rFonts w:ascii="Comic Sans MS" w:hAnsi="Comic Sans MS"/>
                <w:sz w:val="20"/>
                <w:szCs w:val="20"/>
              </w:rPr>
              <w:t xml:space="preserve"> December 9</w:t>
            </w:r>
            <w:r w:rsidRPr="00733232">
              <w:rPr>
                <w:rFonts w:ascii="Comic Sans MS" w:hAnsi="Comic Sans MS"/>
                <w:sz w:val="20"/>
                <w:szCs w:val="20"/>
                <w:vertAlign w:val="superscript"/>
              </w:rPr>
              <w:t>th</w:t>
            </w:r>
            <w:r>
              <w:rPr>
                <w:rFonts w:ascii="Comic Sans MS" w:hAnsi="Comic Sans MS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This will be a collaborative effort among AMDI, Saltillo, PRC, &amp; News2You. The workshop will focus on….. ASHA CEUs will be provided as well as lunch!</w:t>
            </w:r>
          </w:p>
          <w:p w:rsidR="00733232" w:rsidRDefault="00733232" w:rsidP="002354E6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EE761D" w:rsidRDefault="0036333A" w:rsidP="001D6E35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1D6E35">
              <w:rPr>
                <w:rFonts w:ascii="Comic Sans MS" w:hAnsi="Comic Sans MS"/>
                <w:sz w:val="20"/>
                <w:szCs w:val="20"/>
              </w:rPr>
              <w:t>More info to come</w:t>
            </w:r>
          </w:p>
        </w:tc>
      </w:tr>
      <w:tr w:rsidR="00260111" w:rsidRPr="00CC25DA" w:rsidTr="00C82031">
        <w:tc>
          <w:tcPr>
            <w:tcW w:w="2358" w:type="dxa"/>
          </w:tcPr>
          <w:p w:rsidR="00260111" w:rsidRDefault="00260111" w:rsidP="00627113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>Farewell</w:t>
            </w:r>
          </w:p>
        </w:tc>
        <w:tc>
          <w:tcPr>
            <w:tcW w:w="6660" w:type="dxa"/>
          </w:tcPr>
          <w:p w:rsidR="00260111" w:rsidRDefault="00260111" w:rsidP="002354E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We have lost several LATS since last year – Dianne and Janet to retirement, Javier to Canada, Karen </w:t>
            </w:r>
            <w:r w:rsidR="00FB696B">
              <w:rPr>
                <w:rFonts w:ascii="Comic Sans MS" w:hAnsi="Comic Sans MS"/>
                <w:sz w:val="20"/>
                <w:szCs w:val="20"/>
              </w:rPr>
              <w:t xml:space="preserve">Toothe </w:t>
            </w:r>
            <w:r>
              <w:rPr>
                <w:rFonts w:ascii="Comic Sans MS" w:hAnsi="Comic Sans MS"/>
                <w:sz w:val="20"/>
                <w:szCs w:val="20"/>
              </w:rPr>
              <w:t xml:space="preserve">to Behavior, and Jen </w:t>
            </w:r>
            <w:r w:rsidR="00FB696B">
              <w:rPr>
                <w:rFonts w:ascii="Comic Sans MS" w:hAnsi="Comic Sans MS"/>
                <w:sz w:val="20"/>
                <w:szCs w:val="20"/>
              </w:rPr>
              <w:t xml:space="preserve">Buchmeyer </w:t>
            </w:r>
            <w:r>
              <w:rPr>
                <w:rFonts w:ascii="Comic Sans MS" w:hAnsi="Comic Sans MS"/>
                <w:sz w:val="20"/>
                <w:szCs w:val="20"/>
              </w:rPr>
              <w:t>to the private sector.</w:t>
            </w:r>
          </w:p>
        </w:tc>
        <w:tc>
          <w:tcPr>
            <w:tcW w:w="1620" w:type="dxa"/>
          </w:tcPr>
          <w:p w:rsidR="00260111" w:rsidRDefault="00260111" w:rsidP="001D6E35">
            <w:pPr>
              <w:rPr>
                <w:rFonts w:ascii="Wingdings" w:hAnsi="Wingdings"/>
                <w:sz w:val="20"/>
                <w:szCs w:val="20"/>
              </w:rPr>
            </w:pPr>
          </w:p>
        </w:tc>
      </w:tr>
      <w:tr w:rsidR="00260111" w:rsidRPr="00CC25DA" w:rsidTr="00C82031">
        <w:tc>
          <w:tcPr>
            <w:tcW w:w="2358" w:type="dxa"/>
          </w:tcPr>
          <w:p w:rsidR="00260111" w:rsidRDefault="00260111" w:rsidP="00627113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>Welcome</w:t>
            </w:r>
          </w:p>
        </w:tc>
        <w:tc>
          <w:tcPr>
            <w:tcW w:w="6660" w:type="dxa"/>
          </w:tcPr>
          <w:p w:rsidR="00260111" w:rsidRDefault="00260111" w:rsidP="002354E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We have a new LATS – Kim Byrne</w:t>
            </w:r>
            <w:r w:rsidR="00FB696B">
              <w:rPr>
                <w:rFonts w:ascii="Comic Sans MS" w:hAnsi="Comic Sans MS"/>
                <w:sz w:val="20"/>
                <w:szCs w:val="20"/>
              </w:rPr>
              <w:t>,</w:t>
            </w:r>
            <w:r>
              <w:rPr>
                <w:rFonts w:ascii="Comic Sans MS" w:hAnsi="Comic Sans MS"/>
                <w:sz w:val="20"/>
                <w:szCs w:val="20"/>
              </w:rPr>
              <w:t xml:space="preserve"> who is a speech pathologist</w:t>
            </w:r>
            <w:r w:rsidR="00FB696B">
              <w:rPr>
                <w:rFonts w:ascii="Comic Sans MS" w:hAnsi="Comic Sans MS"/>
                <w:sz w:val="20"/>
                <w:szCs w:val="20"/>
              </w:rPr>
              <w:t>,</w:t>
            </w:r>
            <w:r>
              <w:rPr>
                <w:rFonts w:ascii="Comic Sans MS" w:hAnsi="Comic Sans MS"/>
                <w:sz w:val="20"/>
                <w:szCs w:val="20"/>
              </w:rPr>
              <w:t xml:space="preserve"> has joined the Orange County team. Welcome Kim!</w:t>
            </w:r>
          </w:p>
        </w:tc>
        <w:tc>
          <w:tcPr>
            <w:tcW w:w="1620" w:type="dxa"/>
          </w:tcPr>
          <w:p w:rsidR="00260111" w:rsidRDefault="00260111" w:rsidP="001D6E35">
            <w:pPr>
              <w:rPr>
                <w:rFonts w:ascii="Wingdings" w:hAnsi="Wingdings"/>
                <w:sz w:val="20"/>
                <w:szCs w:val="20"/>
              </w:rPr>
            </w:pPr>
          </w:p>
        </w:tc>
      </w:tr>
      <w:tr w:rsidR="00386D70" w:rsidRPr="00CC25DA" w:rsidTr="00C82031">
        <w:tc>
          <w:tcPr>
            <w:tcW w:w="2358" w:type="dxa"/>
          </w:tcPr>
          <w:p w:rsidR="00A15D15" w:rsidRDefault="00A15D15" w:rsidP="00646247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</w:p>
          <w:p w:rsidR="00A15D15" w:rsidRDefault="00474DCD" w:rsidP="00646247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 xml:space="preserve">District </w:t>
            </w:r>
          </w:p>
          <w:p w:rsidR="00A15D15" w:rsidRDefault="00386D70" w:rsidP="00646247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 xml:space="preserve">Annual </w:t>
            </w:r>
          </w:p>
          <w:p w:rsidR="00386D70" w:rsidRPr="00386D70" w:rsidRDefault="00386D70" w:rsidP="00646247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>Reports</w:t>
            </w:r>
          </w:p>
        </w:tc>
        <w:tc>
          <w:tcPr>
            <w:tcW w:w="6660" w:type="dxa"/>
          </w:tcPr>
          <w:p w:rsidR="00386D70" w:rsidRDefault="002C7547" w:rsidP="006462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Please send me your annual reports – I’ve only received Orange, Osceola, and Seminole’s reports. I compile some of this info into my own annual report so please send it as soon as you can.</w:t>
            </w:r>
          </w:p>
          <w:p w:rsidR="00FB696B" w:rsidRDefault="00FB696B" w:rsidP="00646247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B696B" w:rsidRDefault="00FB696B" w:rsidP="006462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It does not have to be anything involved – you can send me just the totals if you want. </w:t>
            </w:r>
            <w:r w:rsidRPr="00FB696B">
              <w:rPr>
                <w:rFonts w:ascii="Comic Sans MS" w:hAnsi="Comic Sans MS"/>
                <w:b/>
                <w:sz w:val="20"/>
                <w:szCs w:val="20"/>
              </w:rPr>
              <w:t>Screenings – Assessments – Technical Assistance – Trainings/Participants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– Lab Visits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0B66E3" w:rsidRDefault="000B66E3" w:rsidP="006462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386D70" w:rsidRDefault="00386D70" w:rsidP="0064624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386D70" w:rsidRDefault="00386D70" w:rsidP="001D54BF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1D54BF">
              <w:rPr>
                <w:rFonts w:ascii="Comic Sans MS" w:hAnsi="Comic Sans MS"/>
                <w:sz w:val="20"/>
                <w:szCs w:val="20"/>
              </w:rPr>
              <w:t>Please s</w:t>
            </w:r>
            <w:r>
              <w:rPr>
                <w:rFonts w:ascii="Comic Sans MS" w:hAnsi="Comic Sans MS"/>
                <w:sz w:val="20"/>
                <w:szCs w:val="20"/>
              </w:rPr>
              <w:t>end me your annual reports</w:t>
            </w:r>
          </w:p>
        </w:tc>
      </w:tr>
      <w:tr w:rsidR="00386D70" w:rsidRPr="00CC25DA" w:rsidTr="00C82031">
        <w:tc>
          <w:tcPr>
            <w:tcW w:w="2358" w:type="dxa"/>
          </w:tcPr>
          <w:p w:rsidR="00386D70" w:rsidRPr="00386D70" w:rsidRDefault="00386D70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 w:rsidRPr="00386D70">
              <w:rPr>
                <w:rFonts w:ascii="Comic Sans MS" w:hAnsi="Comic Sans MS"/>
                <w:color w:val="548DD4"/>
                <w:sz w:val="28"/>
                <w:szCs w:val="28"/>
              </w:rPr>
              <w:t>ECT</w:t>
            </w:r>
          </w:p>
          <w:p w:rsidR="00386D70" w:rsidRPr="00386D70" w:rsidRDefault="00386D70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 w:rsidRPr="00386D70">
              <w:rPr>
                <w:rFonts w:ascii="Comic Sans MS" w:hAnsi="Comic Sans MS"/>
                <w:color w:val="548DD4"/>
                <w:sz w:val="28"/>
                <w:szCs w:val="28"/>
              </w:rPr>
              <w:t>Environmental Communication Teaching</w:t>
            </w:r>
          </w:p>
        </w:tc>
        <w:tc>
          <w:tcPr>
            <w:tcW w:w="6660" w:type="dxa"/>
          </w:tcPr>
          <w:p w:rsidR="00386D70" w:rsidRPr="00135162" w:rsidRDefault="001D6E35" w:rsidP="00C414D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We have 5 teams for ECT – 2 from Seminole and 3 from Orange. We might even have a team from St. John’s county joining us. Teresa Pinder our R-LATS will be attending as well to share the info with Sumter. After a year off Cathy and I are excited to be back doing ECT.</w:t>
            </w:r>
          </w:p>
        </w:tc>
        <w:tc>
          <w:tcPr>
            <w:tcW w:w="1620" w:type="dxa"/>
          </w:tcPr>
          <w:p w:rsidR="00386D70" w:rsidRPr="00EE0405" w:rsidRDefault="00386D70" w:rsidP="00D90E3C">
            <w:pPr>
              <w:rPr>
                <w:rFonts w:ascii="Wingdings" w:hAnsi="Wingdings"/>
                <w:sz w:val="20"/>
                <w:szCs w:val="20"/>
              </w:rPr>
            </w:pPr>
          </w:p>
        </w:tc>
      </w:tr>
      <w:tr w:rsidR="00386D70" w:rsidRPr="00CC25DA" w:rsidTr="00C82031">
        <w:tc>
          <w:tcPr>
            <w:tcW w:w="2358" w:type="dxa"/>
          </w:tcPr>
          <w:p w:rsidR="00386D70" w:rsidRPr="00386D70" w:rsidRDefault="00386D70" w:rsidP="00B005FA">
            <w:pPr>
              <w:jc w:val="center"/>
              <w:rPr>
                <w:rFonts w:ascii="Comic Sans MS" w:hAnsi="Comic Sans MS"/>
                <w:noProof/>
                <w:color w:val="548DD4"/>
                <w:sz w:val="28"/>
              </w:rPr>
            </w:pPr>
            <w:r w:rsidRPr="00386D70">
              <w:rPr>
                <w:rFonts w:ascii="Comic Sans MS" w:hAnsi="Comic Sans MS"/>
                <w:noProof/>
                <w:color w:val="548DD4"/>
                <w:sz w:val="28"/>
              </w:rPr>
              <w:t>iPads</w:t>
            </w:r>
          </w:p>
          <w:p w:rsidR="00386D70" w:rsidRPr="00386D70" w:rsidRDefault="001D6E35" w:rsidP="00B005FA">
            <w:pPr>
              <w:jc w:val="center"/>
              <w:rPr>
                <w:rFonts w:ascii="Comic Sans MS" w:hAnsi="Comic Sans MS"/>
                <w:noProof/>
                <w:color w:val="548DD4"/>
              </w:rPr>
            </w:pPr>
            <w:r>
              <w:rPr>
                <w:rFonts w:ascii="Comic Sans MS" w:hAnsi="Comic Sans MS"/>
                <w:noProof/>
                <w:color w:val="548DD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236220</wp:posOffset>
                  </wp:positionH>
                  <wp:positionV relativeFrom="margin">
                    <wp:posOffset>406400</wp:posOffset>
                  </wp:positionV>
                  <wp:extent cx="923925" cy="800100"/>
                  <wp:effectExtent l="19050" t="0" r="9525" b="0"/>
                  <wp:wrapSquare wrapText="bothSides"/>
                  <wp:docPr id="37" name="Picture 37" descr="http://freeipads.net/images/ipad/ip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freeipads.net/images/ipad/ip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60" w:type="dxa"/>
          </w:tcPr>
          <w:p w:rsidR="00386D70" w:rsidRDefault="002C7547" w:rsidP="0036333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 sent the iPad cases to each county in the mail. However I have one lone case and </w:t>
            </w:r>
            <w:r w:rsidR="002F45B2">
              <w:rPr>
                <w:rFonts w:ascii="Comic Sans MS" w:hAnsi="Comic Sans MS"/>
                <w:sz w:val="20"/>
                <w:szCs w:val="20"/>
              </w:rPr>
              <w:t xml:space="preserve">am </w:t>
            </w:r>
            <w:r>
              <w:rPr>
                <w:rFonts w:ascii="Comic Sans MS" w:hAnsi="Comic Sans MS"/>
                <w:sz w:val="20"/>
                <w:szCs w:val="20"/>
              </w:rPr>
              <w:t>not sure who it should go to.</w:t>
            </w:r>
          </w:p>
          <w:p w:rsidR="00A34EF1" w:rsidRDefault="00A34EF1" w:rsidP="0036333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A34EF1" w:rsidRPr="007E3E18" w:rsidRDefault="00A34EF1" w:rsidP="002F45B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Teri Grimes was also wondering what mounts people are using for the iPads. She’s trying out RJ Coopers. If you’ve tried others feel free to post on the wiki </w:t>
            </w:r>
            <w:r w:rsidR="002F45B2">
              <w:rPr>
                <w:rFonts w:ascii="Comic Sans MS" w:hAnsi="Comic Sans MS"/>
                <w:sz w:val="20"/>
                <w:szCs w:val="20"/>
              </w:rPr>
              <w:t>under D</w:t>
            </w:r>
            <w:r>
              <w:rPr>
                <w:rFonts w:ascii="Comic Sans MS" w:hAnsi="Comic Sans MS"/>
                <w:sz w:val="20"/>
                <w:szCs w:val="20"/>
              </w:rPr>
              <w:t>iscussion.</w:t>
            </w:r>
          </w:p>
        </w:tc>
        <w:tc>
          <w:tcPr>
            <w:tcW w:w="1620" w:type="dxa"/>
          </w:tcPr>
          <w:p w:rsidR="00386D70" w:rsidRPr="00EE0405" w:rsidRDefault="00386D70" w:rsidP="002C754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 w:rsidR="002C7547">
              <w:rPr>
                <w:rFonts w:ascii="Comic Sans MS" w:hAnsi="Comic Sans MS"/>
                <w:sz w:val="20"/>
                <w:szCs w:val="20"/>
              </w:rPr>
              <w:t>Let me know if you never received your iPad case</w:t>
            </w:r>
          </w:p>
        </w:tc>
      </w:tr>
      <w:tr w:rsidR="00A34EF1" w:rsidRPr="00CC25DA" w:rsidTr="00C82031">
        <w:tc>
          <w:tcPr>
            <w:tcW w:w="2358" w:type="dxa"/>
          </w:tcPr>
          <w:p w:rsidR="00A15D15" w:rsidRDefault="00A34EF1" w:rsidP="00B005FA">
            <w:pPr>
              <w:jc w:val="center"/>
              <w:rPr>
                <w:rFonts w:ascii="Comic Sans MS" w:hAnsi="Comic Sans MS"/>
                <w:noProof/>
                <w:color w:val="548DD4"/>
                <w:sz w:val="28"/>
              </w:rPr>
            </w:pPr>
            <w:r>
              <w:rPr>
                <w:rFonts w:ascii="Comic Sans MS" w:hAnsi="Comic Sans MS"/>
                <w:noProof/>
                <w:color w:val="548DD4"/>
                <w:sz w:val="28"/>
              </w:rPr>
              <w:lastRenderedPageBreak/>
              <w:t xml:space="preserve">Another </w:t>
            </w:r>
          </w:p>
          <w:p w:rsidR="00A34EF1" w:rsidRPr="00386D70" w:rsidRDefault="00A34EF1" w:rsidP="00B005FA">
            <w:pPr>
              <w:jc w:val="center"/>
              <w:rPr>
                <w:rFonts w:ascii="Comic Sans MS" w:hAnsi="Comic Sans MS"/>
                <w:noProof/>
                <w:color w:val="548DD4"/>
                <w:sz w:val="28"/>
              </w:rPr>
            </w:pPr>
            <w:r>
              <w:rPr>
                <w:rFonts w:ascii="Comic Sans MS" w:hAnsi="Comic Sans MS"/>
                <w:noProof/>
                <w:color w:val="548DD4"/>
                <w:sz w:val="28"/>
              </w:rPr>
              <w:t>Query</w:t>
            </w:r>
          </w:p>
        </w:tc>
        <w:tc>
          <w:tcPr>
            <w:tcW w:w="6660" w:type="dxa"/>
          </w:tcPr>
          <w:p w:rsidR="00A34EF1" w:rsidRDefault="00A34EF1" w:rsidP="0036333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Shari Hill wants to know if you can download books from Bookshare and email to a Kindle account. </w:t>
            </w:r>
          </w:p>
        </w:tc>
        <w:tc>
          <w:tcPr>
            <w:tcW w:w="1620" w:type="dxa"/>
          </w:tcPr>
          <w:p w:rsidR="00A34EF1" w:rsidRDefault="00A34EF1" w:rsidP="00A34E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 xml:space="preserve">Post any replies </w:t>
            </w:r>
            <w:r w:rsidR="002F45B2">
              <w:rPr>
                <w:rFonts w:ascii="Comic Sans MS" w:hAnsi="Comic Sans MS"/>
                <w:sz w:val="20"/>
                <w:szCs w:val="20"/>
              </w:rPr>
              <w:t>o</w:t>
            </w:r>
            <w:r>
              <w:rPr>
                <w:rFonts w:ascii="Comic Sans MS" w:hAnsi="Comic Sans MS"/>
                <w:sz w:val="20"/>
                <w:szCs w:val="20"/>
              </w:rPr>
              <w:t>n the wiki discussion area</w:t>
            </w:r>
          </w:p>
          <w:p w:rsidR="00A34EF1" w:rsidRDefault="00A34EF1" w:rsidP="002C7547">
            <w:pPr>
              <w:rPr>
                <w:rFonts w:ascii="Wingdings" w:hAnsi="Wingdings"/>
                <w:sz w:val="20"/>
                <w:szCs w:val="20"/>
              </w:rPr>
            </w:pPr>
          </w:p>
        </w:tc>
      </w:tr>
      <w:tr w:rsidR="00C414D1" w:rsidRPr="00CC25DA" w:rsidTr="00C82031">
        <w:tc>
          <w:tcPr>
            <w:tcW w:w="2358" w:type="dxa"/>
          </w:tcPr>
          <w:p w:rsidR="00A15D15" w:rsidRDefault="00A15D15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</w:p>
          <w:p w:rsidR="00A15D15" w:rsidRDefault="00A15D15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</w:p>
          <w:p w:rsidR="00A15D15" w:rsidRDefault="00260111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 xml:space="preserve">ATIA </w:t>
            </w:r>
          </w:p>
          <w:p w:rsidR="00C414D1" w:rsidRDefault="00260111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>Discount</w:t>
            </w:r>
          </w:p>
        </w:tc>
        <w:tc>
          <w:tcPr>
            <w:tcW w:w="6660" w:type="dxa"/>
          </w:tcPr>
          <w:p w:rsidR="00A34EF1" w:rsidRDefault="009E0731" w:rsidP="00A34E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David has passed on the ATIA </w:t>
            </w:r>
            <w:r w:rsidR="00A34EF1">
              <w:rPr>
                <w:rFonts w:ascii="Comic Sans MS" w:hAnsi="Comic Sans MS"/>
                <w:sz w:val="20"/>
                <w:szCs w:val="20"/>
              </w:rPr>
              <w:t xml:space="preserve">Alliance Partner </w:t>
            </w:r>
            <w:r>
              <w:rPr>
                <w:rFonts w:ascii="Comic Sans MS" w:hAnsi="Comic Sans MS"/>
                <w:sz w:val="20"/>
                <w:szCs w:val="20"/>
              </w:rPr>
              <w:t xml:space="preserve">discount code which districts can use if you have folks </w:t>
            </w:r>
            <w:r w:rsidR="00A34EF1">
              <w:rPr>
                <w:rFonts w:ascii="Comic Sans MS" w:hAnsi="Comic Sans MS"/>
                <w:sz w:val="20"/>
                <w:szCs w:val="20"/>
              </w:rPr>
              <w:t xml:space="preserve">(other than LATS) </w:t>
            </w:r>
            <w:r>
              <w:rPr>
                <w:rFonts w:ascii="Comic Sans MS" w:hAnsi="Comic Sans MS"/>
                <w:sz w:val="20"/>
                <w:szCs w:val="20"/>
              </w:rPr>
              <w:t>in your district</w:t>
            </w:r>
            <w:r w:rsidR="00A34EF1">
              <w:rPr>
                <w:rFonts w:ascii="Comic Sans MS" w:hAnsi="Comic Sans MS"/>
                <w:sz w:val="20"/>
                <w:szCs w:val="20"/>
              </w:rPr>
              <w:t>s</w:t>
            </w:r>
            <w:r>
              <w:rPr>
                <w:rFonts w:ascii="Comic Sans MS" w:hAnsi="Comic Sans MS"/>
                <w:sz w:val="20"/>
                <w:szCs w:val="20"/>
              </w:rPr>
              <w:t xml:space="preserve"> who would like to attend. There is also one free registration for every ten.</w:t>
            </w:r>
            <w:r w:rsidR="00D716F4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A34EF1" w:rsidRDefault="00D716F4" w:rsidP="00A34E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The code is </w:t>
            </w:r>
            <w:r w:rsidRPr="00D716F4">
              <w:rPr>
                <w:rFonts w:ascii="Comic Sans MS" w:hAnsi="Comic Sans MS"/>
                <w:color w:val="FF0000"/>
                <w:sz w:val="28"/>
                <w:szCs w:val="20"/>
              </w:rPr>
              <w:t>APC8</w:t>
            </w:r>
            <w:r w:rsidR="00A34EF1">
              <w:rPr>
                <w:rFonts w:ascii="Comic Sans MS" w:hAnsi="Comic Sans MS"/>
                <w:color w:val="FF0000"/>
                <w:sz w:val="28"/>
                <w:szCs w:val="20"/>
              </w:rPr>
              <w:t xml:space="preserve"> </w:t>
            </w:r>
            <w:r w:rsidR="00A34EF1">
              <w:rPr>
                <w:rFonts w:ascii="Comic Sans MS" w:hAnsi="Comic Sans MS"/>
                <w:sz w:val="20"/>
                <w:szCs w:val="20"/>
              </w:rPr>
              <w:t xml:space="preserve">And discounts </w:t>
            </w:r>
            <w:r w:rsidR="002F45B2">
              <w:rPr>
                <w:rFonts w:ascii="Comic Sans MS" w:hAnsi="Comic Sans MS"/>
                <w:sz w:val="20"/>
                <w:szCs w:val="20"/>
              </w:rPr>
              <w:t xml:space="preserve">the </w:t>
            </w:r>
            <w:r w:rsidR="00A34EF1">
              <w:rPr>
                <w:rFonts w:ascii="Comic Sans MS" w:hAnsi="Comic Sans MS"/>
                <w:sz w:val="20"/>
                <w:szCs w:val="20"/>
              </w:rPr>
              <w:t>early bird/regular/late registration by $30.</w:t>
            </w:r>
          </w:p>
          <w:p w:rsidR="004C4DEE" w:rsidRDefault="004C4DEE" w:rsidP="00A34EF1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4C4DEE" w:rsidRPr="004C4DEE" w:rsidRDefault="004C4DEE" w:rsidP="00A34EF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4C4DEE">
              <w:rPr>
                <w:rFonts w:ascii="Comic Sans MS" w:hAnsi="Comic Sans MS"/>
                <w:b/>
                <w:sz w:val="20"/>
                <w:szCs w:val="20"/>
              </w:rPr>
              <w:t>I’m also attaching the information to this email.</w:t>
            </w:r>
          </w:p>
          <w:p w:rsidR="00D716F4" w:rsidRPr="009E0731" w:rsidRDefault="00D716F4" w:rsidP="00A34EF1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20" w:type="dxa"/>
          </w:tcPr>
          <w:p w:rsidR="00C414D1" w:rsidRDefault="009E0731" w:rsidP="009E0731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>Share info with your districts</w:t>
            </w:r>
          </w:p>
        </w:tc>
      </w:tr>
      <w:tr w:rsidR="005401CA" w:rsidRPr="00CC25DA" w:rsidTr="00C82031">
        <w:tc>
          <w:tcPr>
            <w:tcW w:w="2358" w:type="dxa"/>
          </w:tcPr>
          <w:p w:rsidR="005A43C1" w:rsidRDefault="005A43C1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</w:p>
          <w:p w:rsidR="005401CA" w:rsidRDefault="005401CA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 xml:space="preserve">AbleNet </w:t>
            </w:r>
          </w:p>
          <w:p w:rsidR="005401CA" w:rsidRDefault="005401CA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>Assistive Technology and Mobility Workshop</w:t>
            </w:r>
          </w:p>
        </w:tc>
        <w:tc>
          <w:tcPr>
            <w:tcW w:w="6660" w:type="dxa"/>
          </w:tcPr>
          <w:p w:rsidR="005401CA" w:rsidRDefault="00260111" w:rsidP="00B005F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Just a reminder about the</w:t>
            </w:r>
            <w:r w:rsidR="005401CA">
              <w:rPr>
                <w:rFonts w:ascii="Comic Sans MS" w:hAnsi="Comic Sans MS"/>
                <w:sz w:val="20"/>
                <w:szCs w:val="20"/>
              </w:rPr>
              <w:t xml:space="preserve"> AbleNet workshop that will be hosted in Region 5 in Ft. Lauderdale. For those of you who are further south please share with professionals in your districts</w:t>
            </w:r>
            <w:r w:rsidR="00474DCD">
              <w:rPr>
                <w:rFonts w:ascii="Comic Sans MS" w:hAnsi="Comic Sans MS"/>
                <w:sz w:val="20"/>
                <w:szCs w:val="20"/>
              </w:rPr>
              <w:t xml:space="preserve"> who may want to attend</w:t>
            </w:r>
            <w:r w:rsidR="005401CA">
              <w:rPr>
                <w:rFonts w:ascii="Comic Sans MS" w:hAnsi="Comic Sans MS"/>
                <w:sz w:val="20"/>
                <w:szCs w:val="20"/>
              </w:rPr>
              <w:t xml:space="preserve">. The workshop is </w:t>
            </w:r>
            <w:r w:rsidR="005401CA" w:rsidRPr="00A15D15">
              <w:rPr>
                <w:rFonts w:ascii="Comic Sans MS" w:hAnsi="Comic Sans MS"/>
                <w:b/>
                <w:sz w:val="20"/>
                <w:szCs w:val="20"/>
              </w:rPr>
              <w:t>November 2, 2010</w:t>
            </w:r>
            <w:r w:rsidR="005401CA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5401CA" w:rsidRDefault="005401CA" w:rsidP="00B005F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401CA" w:rsidRDefault="009A6B61" w:rsidP="00B005FA">
            <w:pPr>
              <w:rPr>
                <w:rFonts w:ascii="Comic Sans MS" w:hAnsi="Comic Sans MS"/>
                <w:sz w:val="20"/>
                <w:szCs w:val="20"/>
              </w:rPr>
            </w:pPr>
            <w:hyperlink r:id="rId13" w:history="1">
              <w:r w:rsidR="005401CA" w:rsidRPr="004A5DD8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http://www.ablenetinc.com/FloridaFDLRSRegion5/tabid/565/Default.aspx</w:t>
              </w:r>
            </w:hyperlink>
            <w:r w:rsidR="005401CA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5401CA" w:rsidRDefault="00260111" w:rsidP="00260111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>Share registration info as needed</w:t>
            </w:r>
            <w:r w:rsidR="005A43C1">
              <w:rPr>
                <w:rFonts w:ascii="Comic Sans MS" w:hAnsi="Comic Sans MS"/>
                <w:sz w:val="20"/>
                <w:szCs w:val="20"/>
              </w:rPr>
              <w:t xml:space="preserve"> – if you want a flyer to send out let me know and I can forward to you.</w:t>
            </w:r>
          </w:p>
        </w:tc>
      </w:tr>
      <w:tr w:rsidR="00B36D08" w:rsidRPr="00CC25DA" w:rsidTr="00C82031">
        <w:tc>
          <w:tcPr>
            <w:tcW w:w="2358" w:type="dxa"/>
          </w:tcPr>
          <w:p w:rsidR="00B36D08" w:rsidRDefault="00B36D08" w:rsidP="00B005FA">
            <w:pPr>
              <w:jc w:val="center"/>
              <w:rPr>
                <w:rFonts w:ascii="Comic Sans MS" w:hAnsi="Comic Sans MS"/>
                <w:color w:val="548DD4"/>
                <w:sz w:val="28"/>
                <w:szCs w:val="28"/>
              </w:rPr>
            </w:pPr>
            <w:r>
              <w:rPr>
                <w:rFonts w:ascii="Comic Sans MS" w:hAnsi="Comic Sans MS"/>
                <w:color w:val="548DD4"/>
                <w:sz w:val="28"/>
                <w:szCs w:val="28"/>
              </w:rPr>
              <w:t>Quick Reference Guides</w:t>
            </w:r>
          </w:p>
        </w:tc>
        <w:tc>
          <w:tcPr>
            <w:tcW w:w="6660" w:type="dxa"/>
          </w:tcPr>
          <w:p w:rsidR="00B36D08" w:rsidRDefault="00B36D08" w:rsidP="00B005F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Custom Guide provides free PDF-based quick reference guides</w:t>
            </w:r>
            <w:r w:rsidR="00206F07">
              <w:rPr>
                <w:rFonts w:ascii="Comic Sans MS" w:hAnsi="Comic Sans MS"/>
                <w:sz w:val="20"/>
                <w:szCs w:val="20"/>
              </w:rPr>
              <w:t xml:space="preserve"> on Microsoft software such as Word, PowerPoint, Excel, etc.</w:t>
            </w:r>
          </w:p>
          <w:p w:rsidR="00206F07" w:rsidRDefault="009A6B61" w:rsidP="00B005FA">
            <w:pPr>
              <w:rPr>
                <w:rFonts w:ascii="Comic Sans MS" w:hAnsi="Comic Sans MS"/>
                <w:sz w:val="20"/>
                <w:szCs w:val="20"/>
              </w:rPr>
            </w:pPr>
            <w:hyperlink r:id="rId14" w:history="1">
              <w:r w:rsidR="00206F07" w:rsidRPr="00206F07">
                <w:rPr>
                  <w:rStyle w:val="Hyperlink"/>
                  <w:rFonts w:ascii="Comic Sans MS" w:hAnsi="Comic Sans MS"/>
                  <w:sz w:val="20"/>
                  <w:szCs w:val="20"/>
                </w:rPr>
                <w:t>K12.customguide.com</w:t>
              </w:r>
            </w:hyperlink>
            <w:r w:rsidR="00206F07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B36D08" w:rsidRDefault="00206F07" w:rsidP="00206F07">
            <w:pPr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</w:t>
            </w:r>
            <w:r>
              <w:rPr>
                <w:rFonts w:ascii="Comic Sans MS" w:hAnsi="Comic Sans MS"/>
                <w:sz w:val="20"/>
                <w:szCs w:val="20"/>
              </w:rPr>
              <w:t>Check them out</w:t>
            </w:r>
          </w:p>
        </w:tc>
      </w:tr>
    </w:tbl>
    <w:p w:rsidR="00827624" w:rsidRDefault="00827624">
      <w:pPr>
        <w:rPr>
          <w:rFonts w:ascii="Comic Sans MS" w:hAnsi="Comic Sans MS"/>
          <w:sz w:val="28"/>
          <w:szCs w:val="28"/>
        </w:rPr>
      </w:pPr>
    </w:p>
    <w:p w:rsidR="00D90E3C" w:rsidRDefault="00D90E3C">
      <w:pPr>
        <w:rPr>
          <w:rFonts w:ascii="Comic Sans MS" w:hAnsi="Comic Sans MS"/>
          <w:sz w:val="28"/>
          <w:szCs w:val="28"/>
        </w:rPr>
      </w:pPr>
    </w:p>
    <w:p w:rsidR="00A92372" w:rsidRPr="00827624" w:rsidRDefault="00FB696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Here’s to a great year</w:t>
      </w:r>
      <w:r w:rsidR="00407032" w:rsidRPr="00827624">
        <w:rPr>
          <w:rFonts w:ascii="Comic Sans MS" w:hAnsi="Comic Sans MS"/>
          <w:sz w:val="28"/>
          <w:szCs w:val="28"/>
        </w:rPr>
        <w:t>…</w:t>
      </w:r>
      <w:r w:rsidR="00064E38" w:rsidRPr="00064E38">
        <w:rPr>
          <w:rFonts w:ascii="Comic Sans MS" w:hAnsi="Comic Sans MS"/>
          <w:sz w:val="28"/>
          <w:szCs w:val="28"/>
        </w:rPr>
        <w:sym w:font="Wingdings" w:char="F04A"/>
      </w:r>
    </w:p>
    <w:sectPr w:rsidR="00A92372" w:rsidRPr="00827624" w:rsidSect="00827624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19B"/>
    <w:multiLevelType w:val="hybridMultilevel"/>
    <w:tmpl w:val="6C6CE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F23D1"/>
    <w:multiLevelType w:val="hybridMultilevel"/>
    <w:tmpl w:val="A73C2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D63D5"/>
    <w:multiLevelType w:val="hybridMultilevel"/>
    <w:tmpl w:val="556CA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57695"/>
    <w:multiLevelType w:val="hybridMultilevel"/>
    <w:tmpl w:val="1040B0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A0A0C1E"/>
    <w:multiLevelType w:val="hybridMultilevel"/>
    <w:tmpl w:val="0394A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CD045C"/>
    <w:multiLevelType w:val="hybridMultilevel"/>
    <w:tmpl w:val="9B905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3C124C"/>
    <w:multiLevelType w:val="hybridMultilevel"/>
    <w:tmpl w:val="6652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92372"/>
    <w:rsid w:val="0001515E"/>
    <w:rsid w:val="00016A24"/>
    <w:rsid w:val="00022995"/>
    <w:rsid w:val="000253C2"/>
    <w:rsid w:val="00034340"/>
    <w:rsid w:val="00035C1F"/>
    <w:rsid w:val="000554BD"/>
    <w:rsid w:val="00064E38"/>
    <w:rsid w:val="00066BB3"/>
    <w:rsid w:val="00071F7D"/>
    <w:rsid w:val="00081886"/>
    <w:rsid w:val="000A21B0"/>
    <w:rsid w:val="000B4FA7"/>
    <w:rsid w:val="000B5E97"/>
    <w:rsid w:val="000B66E3"/>
    <w:rsid w:val="000D668A"/>
    <w:rsid w:val="00102E78"/>
    <w:rsid w:val="00110A4A"/>
    <w:rsid w:val="001130D1"/>
    <w:rsid w:val="00113B59"/>
    <w:rsid w:val="00114188"/>
    <w:rsid w:val="001162E1"/>
    <w:rsid w:val="0012167D"/>
    <w:rsid w:val="00135162"/>
    <w:rsid w:val="0013652E"/>
    <w:rsid w:val="001409C7"/>
    <w:rsid w:val="00147AF4"/>
    <w:rsid w:val="00156D33"/>
    <w:rsid w:val="00163DC5"/>
    <w:rsid w:val="00166B47"/>
    <w:rsid w:val="00185ADF"/>
    <w:rsid w:val="001925A3"/>
    <w:rsid w:val="001927C8"/>
    <w:rsid w:val="00192DCC"/>
    <w:rsid w:val="001A30B6"/>
    <w:rsid w:val="001A33A7"/>
    <w:rsid w:val="001A7B67"/>
    <w:rsid w:val="001C03C8"/>
    <w:rsid w:val="001C475C"/>
    <w:rsid w:val="001D54BF"/>
    <w:rsid w:val="001D6E35"/>
    <w:rsid w:val="001E477F"/>
    <w:rsid w:val="001E4841"/>
    <w:rsid w:val="001E6964"/>
    <w:rsid w:val="001E6EB3"/>
    <w:rsid w:val="001F2DC3"/>
    <w:rsid w:val="001F5A95"/>
    <w:rsid w:val="00204EBE"/>
    <w:rsid w:val="00206F07"/>
    <w:rsid w:val="002170D1"/>
    <w:rsid w:val="00224395"/>
    <w:rsid w:val="002354E6"/>
    <w:rsid w:val="00242737"/>
    <w:rsid w:val="00256261"/>
    <w:rsid w:val="00260111"/>
    <w:rsid w:val="002623A5"/>
    <w:rsid w:val="0028631B"/>
    <w:rsid w:val="0028779B"/>
    <w:rsid w:val="002A6683"/>
    <w:rsid w:val="002B02E7"/>
    <w:rsid w:val="002B2F73"/>
    <w:rsid w:val="002B3AE0"/>
    <w:rsid w:val="002B55F4"/>
    <w:rsid w:val="002C1815"/>
    <w:rsid w:val="002C7547"/>
    <w:rsid w:val="002D0733"/>
    <w:rsid w:val="002D6783"/>
    <w:rsid w:val="002F45B2"/>
    <w:rsid w:val="00301B1A"/>
    <w:rsid w:val="003028A5"/>
    <w:rsid w:val="003226BF"/>
    <w:rsid w:val="00323378"/>
    <w:rsid w:val="0032526F"/>
    <w:rsid w:val="00326680"/>
    <w:rsid w:val="0033408F"/>
    <w:rsid w:val="003346E8"/>
    <w:rsid w:val="0033475B"/>
    <w:rsid w:val="00343A38"/>
    <w:rsid w:val="00355D01"/>
    <w:rsid w:val="0036333A"/>
    <w:rsid w:val="00372EED"/>
    <w:rsid w:val="00386D70"/>
    <w:rsid w:val="00395C15"/>
    <w:rsid w:val="003A3122"/>
    <w:rsid w:val="003B439D"/>
    <w:rsid w:val="003B7E97"/>
    <w:rsid w:val="003C02ED"/>
    <w:rsid w:val="003D4F46"/>
    <w:rsid w:val="003D70A9"/>
    <w:rsid w:val="003D72DE"/>
    <w:rsid w:val="003E0F45"/>
    <w:rsid w:val="003E62B2"/>
    <w:rsid w:val="003F2B57"/>
    <w:rsid w:val="004031BE"/>
    <w:rsid w:val="00407032"/>
    <w:rsid w:val="004115AA"/>
    <w:rsid w:val="004139DB"/>
    <w:rsid w:val="004176A9"/>
    <w:rsid w:val="004223EC"/>
    <w:rsid w:val="00423573"/>
    <w:rsid w:val="00440CBF"/>
    <w:rsid w:val="004572E9"/>
    <w:rsid w:val="0046099C"/>
    <w:rsid w:val="00466046"/>
    <w:rsid w:val="00466D8D"/>
    <w:rsid w:val="00474DCD"/>
    <w:rsid w:val="004760EF"/>
    <w:rsid w:val="004772A0"/>
    <w:rsid w:val="00477944"/>
    <w:rsid w:val="00483BF7"/>
    <w:rsid w:val="004A00E3"/>
    <w:rsid w:val="004A7D5D"/>
    <w:rsid w:val="004B455C"/>
    <w:rsid w:val="004C3F61"/>
    <w:rsid w:val="004C4DEE"/>
    <w:rsid w:val="004C70B8"/>
    <w:rsid w:val="004D071D"/>
    <w:rsid w:val="004D3B77"/>
    <w:rsid w:val="004E01FA"/>
    <w:rsid w:val="004E775A"/>
    <w:rsid w:val="004F0A60"/>
    <w:rsid w:val="004F6715"/>
    <w:rsid w:val="004F7616"/>
    <w:rsid w:val="005401CA"/>
    <w:rsid w:val="00547BFD"/>
    <w:rsid w:val="005534B6"/>
    <w:rsid w:val="005610C8"/>
    <w:rsid w:val="00576B95"/>
    <w:rsid w:val="005825F8"/>
    <w:rsid w:val="005936D6"/>
    <w:rsid w:val="00596BD9"/>
    <w:rsid w:val="005A3B39"/>
    <w:rsid w:val="005A43C1"/>
    <w:rsid w:val="005B3969"/>
    <w:rsid w:val="005B3D34"/>
    <w:rsid w:val="005B4130"/>
    <w:rsid w:val="005C1D0C"/>
    <w:rsid w:val="005C7DA1"/>
    <w:rsid w:val="005D45F0"/>
    <w:rsid w:val="005D7D27"/>
    <w:rsid w:val="005E4F89"/>
    <w:rsid w:val="005F157C"/>
    <w:rsid w:val="005F451E"/>
    <w:rsid w:val="00603A3B"/>
    <w:rsid w:val="00604E90"/>
    <w:rsid w:val="0061049F"/>
    <w:rsid w:val="006143B1"/>
    <w:rsid w:val="00627113"/>
    <w:rsid w:val="00633798"/>
    <w:rsid w:val="00643A28"/>
    <w:rsid w:val="00646247"/>
    <w:rsid w:val="006614CC"/>
    <w:rsid w:val="00675F49"/>
    <w:rsid w:val="00683538"/>
    <w:rsid w:val="00692BB4"/>
    <w:rsid w:val="006A1809"/>
    <w:rsid w:val="006A3800"/>
    <w:rsid w:val="006B6629"/>
    <w:rsid w:val="006B7AA8"/>
    <w:rsid w:val="006C205C"/>
    <w:rsid w:val="006E334D"/>
    <w:rsid w:val="006E4877"/>
    <w:rsid w:val="006F3F20"/>
    <w:rsid w:val="00704E3E"/>
    <w:rsid w:val="00712D4D"/>
    <w:rsid w:val="00717B34"/>
    <w:rsid w:val="007317B3"/>
    <w:rsid w:val="00731C42"/>
    <w:rsid w:val="007329B8"/>
    <w:rsid w:val="00732E04"/>
    <w:rsid w:val="00733232"/>
    <w:rsid w:val="00736D09"/>
    <w:rsid w:val="00740EF9"/>
    <w:rsid w:val="0074202E"/>
    <w:rsid w:val="0074353E"/>
    <w:rsid w:val="00745894"/>
    <w:rsid w:val="00745AEE"/>
    <w:rsid w:val="007501CF"/>
    <w:rsid w:val="007574F9"/>
    <w:rsid w:val="00760AF4"/>
    <w:rsid w:val="00773986"/>
    <w:rsid w:val="00777085"/>
    <w:rsid w:val="00784114"/>
    <w:rsid w:val="0079015C"/>
    <w:rsid w:val="00791E6A"/>
    <w:rsid w:val="007B10D7"/>
    <w:rsid w:val="007B6CBF"/>
    <w:rsid w:val="007D1E73"/>
    <w:rsid w:val="007D3175"/>
    <w:rsid w:val="007D392C"/>
    <w:rsid w:val="007E3E18"/>
    <w:rsid w:val="007E4D82"/>
    <w:rsid w:val="0080334C"/>
    <w:rsid w:val="0081370C"/>
    <w:rsid w:val="008174FF"/>
    <w:rsid w:val="00827624"/>
    <w:rsid w:val="00827AAC"/>
    <w:rsid w:val="008306ED"/>
    <w:rsid w:val="008408D7"/>
    <w:rsid w:val="00864A50"/>
    <w:rsid w:val="00882D9C"/>
    <w:rsid w:val="008912C2"/>
    <w:rsid w:val="008A0128"/>
    <w:rsid w:val="008A3D55"/>
    <w:rsid w:val="008A4837"/>
    <w:rsid w:val="008B22C2"/>
    <w:rsid w:val="008B2423"/>
    <w:rsid w:val="008B24A0"/>
    <w:rsid w:val="008C0683"/>
    <w:rsid w:val="008D1077"/>
    <w:rsid w:val="008D3C1B"/>
    <w:rsid w:val="008D6FA6"/>
    <w:rsid w:val="008D75B2"/>
    <w:rsid w:val="008F7F56"/>
    <w:rsid w:val="00910173"/>
    <w:rsid w:val="0091412A"/>
    <w:rsid w:val="009143DC"/>
    <w:rsid w:val="00931152"/>
    <w:rsid w:val="009433D5"/>
    <w:rsid w:val="009447B8"/>
    <w:rsid w:val="00957003"/>
    <w:rsid w:val="00961D5A"/>
    <w:rsid w:val="00962A30"/>
    <w:rsid w:val="00975C0E"/>
    <w:rsid w:val="00991B3F"/>
    <w:rsid w:val="009A6B61"/>
    <w:rsid w:val="009D2984"/>
    <w:rsid w:val="009D501C"/>
    <w:rsid w:val="009E0731"/>
    <w:rsid w:val="009E667B"/>
    <w:rsid w:val="009E765E"/>
    <w:rsid w:val="009F0171"/>
    <w:rsid w:val="00A12CC6"/>
    <w:rsid w:val="00A15D15"/>
    <w:rsid w:val="00A20D89"/>
    <w:rsid w:val="00A34EF1"/>
    <w:rsid w:val="00A456E9"/>
    <w:rsid w:val="00A72B4B"/>
    <w:rsid w:val="00A92372"/>
    <w:rsid w:val="00A95E41"/>
    <w:rsid w:val="00A97C2F"/>
    <w:rsid w:val="00A97D5E"/>
    <w:rsid w:val="00AA52BA"/>
    <w:rsid w:val="00AB5395"/>
    <w:rsid w:val="00AC5B1B"/>
    <w:rsid w:val="00AE2D2F"/>
    <w:rsid w:val="00AF076C"/>
    <w:rsid w:val="00B005FA"/>
    <w:rsid w:val="00B04029"/>
    <w:rsid w:val="00B063BB"/>
    <w:rsid w:val="00B13601"/>
    <w:rsid w:val="00B152A3"/>
    <w:rsid w:val="00B2516F"/>
    <w:rsid w:val="00B36D08"/>
    <w:rsid w:val="00B46061"/>
    <w:rsid w:val="00B47F7D"/>
    <w:rsid w:val="00B61244"/>
    <w:rsid w:val="00B86BB2"/>
    <w:rsid w:val="00B9517F"/>
    <w:rsid w:val="00BA650E"/>
    <w:rsid w:val="00BA68F7"/>
    <w:rsid w:val="00BA76E8"/>
    <w:rsid w:val="00BC18CC"/>
    <w:rsid w:val="00BD105B"/>
    <w:rsid w:val="00BE6716"/>
    <w:rsid w:val="00BE77EB"/>
    <w:rsid w:val="00BF172D"/>
    <w:rsid w:val="00BF7234"/>
    <w:rsid w:val="00C174A8"/>
    <w:rsid w:val="00C24F64"/>
    <w:rsid w:val="00C306C1"/>
    <w:rsid w:val="00C34B95"/>
    <w:rsid w:val="00C414D1"/>
    <w:rsid w:val="00C4593D"/>
    <w:rsid w:val="00C61DE1"/>
    <w:rsid w:val="00C64090"/>
    <w:rsid w:val="00C70FA8"/>
    <w:rsid w:val="00C74E64"/>
    <w:rsid w:val="00C82031"/>
    <w:rsid w:val="00C8487D"/>
    <w:rsid w:val="00C84D92"/>
    <w:rsid w:val="00CA1FD9"/>
    <w:rsid w:val="00CA34BF"/>
    <w:rsid w:val="00CC0ACB"/>
    <w:rsid w:val="00CC25DA"/>
    <w:rsid w:val="00CD2782"/>
    <w:rsid w:val="00CD3380"/>
    <w:rsid w:val="00CD7D48"/>
    <w:rsid w:val="00CE367C"/>
    <w:rsid w:val="00CE45AD"/>
    <w:rsid w:val="00CE5F8B"/>
    <w:rsid w:val="00CF35A8"/>
    <w:rsid w:val="00D02374"/>
    <w:rsid w:val="00D32C4A"/>
    <w:rsid w:val="00D3354A"/>
    <w:rsid w:val="00D40BDF"/>
    <w:rsid w:val="00D443DA"/>
    <w:rsid w:val="00D51FB8"/>
    <w:rsid w:val="00D5568F"/>
    <w:rsid w:val="00D716F4"/>
    <w:rsid w:val="00D76991"/>
    <w:rsid w:val="00D90E3C"/>
    <w:rsid w:val="00D92AF5"/>
    <w:rsid w:val="00DB39B0"/>
    <w:rsid w:val="00DE1BA9"/>
    <w:rsid w:val="00E021EC"/>
    <w:rsid w:val="00E13213"/>
    <w:rsid w:val="00E13316"/>
    <w:rsid w:val="00E16560"/>
    <w:rsid w:val="00E31C83"/>
    <w:rsid w:val="00E36C6F"/>
    <w:rsid w:val="00E3785B"/>
    <w:rsid w:val="00E51FAC"/>
    <w:rsid w:val="00E57365"/>
    <w:rsid w:val="00E57BB8"/>
    <w:rsid w:val="00E63C44"/>
    <w:rsid w:val="00E73219"/>
    <w:rsid w:val="00E74395"/>
    <w:rsid w:val="00EA4BC9"/>
    <w:rsid w:val="00EB0F20"/>
    <w:rsid w:val="00ED1B2B"/>
    <w:rsid w:val="00ED1CC8"/>
    <w:rsid w:val="00EE0405"/>
    <w:rsid w:val="00EE4A87"/>
    <w:rsid w:val="00EE4B14"/>
    <w:rsid w:val="00EE761D"/>
    <w:rsid w:val="00EF2D51"/>
    <w:rsid w:val="00EF4C43"/>
    <w:rsid w:val="00EF785C"/>
    <w:rsid w:val="00F020CD"/>
    <w:rsid w:val="00F44C74"/>
    <w:rsid w:val="00F70141"/>
    <w:rsid w:val="00F7715D"/>
    <w:rsid w:val="00F84B4D"/>
    <w:rsid w:val="00F87ED7"/>
    <w:rsid w:val="00F9132D"/>
    <w:rsid w:val="00FA29E4"/>
    <w:rsid w:val="00FB696B"/>
    <w:rsid w:val="00FB71C6"/>
    <w:rsid w:val="00FC169E"/>
    <w:rsid w:val="00FC5C92"/>
    <w:rsid w:val="00FC70ED"/>
    <w:rsid w:val="00FD3BBC"/>
    <w:rsid w:val="00FD4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62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A00E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063BB"/>
    <w:pPr>
      <w:spacing w:before="100" w:beforeAutospacing="1" w:after="100" w:afterAutospacing="1"/>
    </w:pPr>
    <w:rPr>
      <w:rFonts w:eastAsia="Calibri"/>
    </w:rPr>
  </w:style>
  <w:style w:type="character" w:styleId="FollowedHyperlink">
    <w:name w:val="FollowedHyperlink"/>
    <w:basedOn w:val="DefaultParagraphFont"/>
    <w:rsid w:val="00991B3F"/>
    <w:rPr>
      <w:color w:val="800080"/>
      <w:u w:val="single"/>
    </w:rPr>
  </w:style>
  <w:style w:type="character" w:customStyle="1" w:styleId="object">
    <w:name w:val="object"/>
    <w:basedOn w:val="DefaultParagraphFont"/>
    <w:rsid w:val="00760AF4"/>
  </w:style>
  <w:style w:type="paragraph" w:styleId="PlainText">
    <w:name w:val="Plain Text"/>
    <w:basedOn w:val="Normal"/>
    <w:link w:val="PlainTextChar"/>
    <w:uiPriority w:val="99"/>
    <w:unhideWhenUsed/>
    <w:rsid w:val="00EE761D"/>
    <w:rPr>
      <w:rFonts w:ascii="Comic Sans MS" w:eastAsia="Calibri" w:hAnsi="Comic Sans M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761D"/>
    <w:rPr>
      <w:rFonts w:ascii="Comic Sans MS" w:eastAsia="Calibri" w:hAnsi="Comic Sans MS" w:cs="Times New Roman"/>
      <w:sz w:val="21"/>
      <w:szCs w:val="21"/>
    </w:rPr>
  </w:style>
  <w:style w:type="paragraph" w:styleId="BalloonText">
    <w:name w:val="Balloon Text"/>
    <w:basedOn w:val="Normal"/>
    <w:link w:val="BalloonTextChar"/>
    <w:rsid w:val="002C75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5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8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ablenetinc.com/FloridaFDLRSRegion5/tabid/565/Default.aspx" TargetMode="External"/><Relationship Id="rId3" Type="http://schemas.openxmlformats.org/officeDocument/2006/relationships/styles" Target="styles.xml"/><Relationship Id="rId7" Type="http://schemas.openxmlformats.org/officeDocument/2006/relationships/image" Target="http://farm3.static.flickr.com/2419/2512314870_11f1603268.jpg?v=0" TargetMode="External"/><Relationship Id="rId12" Type="http://schemas.openxmlformats.org/officeDocument/2006/relationships/image" Target="http://freeipads.net/images/ipad/ipad.jp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://farm3.static.flickr.com/2168/2266549287_b3429706a0.jpg?v=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file:///C:\Documents%20and%20Settings\6235\My%20Documents\FDLRS%20Region%203\Monthly%20Minutes\Monthly%20Minutes%2010-11\k12.customguid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97AE3-F3AE-4716-A643-44492F4F0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Marcia’s Monthly Minutes</vt:lpstr>
    </vt:vector>
  </TitlesOfParts>
  <Company> </Company>
  <LinksUpToDate>false</LinksUpToDate>
  <CharactersWithSpaces>3285</CharactersWithSpaces>
  <SharedDoc>false</SharedDoc>
  <HLinks>
    <vt:vector size="72" baseType="variant">
      <vt:variant>
        <vt:i4>65550</vt:i4>
      </vt:variant>
      <vt:variant>
        <vt:i4>24</vt:i4>
      </vt:variant>
      <vt:variant>
        <vt:i4>0</vt:i4>
      </vt:variant>
      <vt:variant>
        <vt:i4>5</vt:i4>
      </vt:variant>
      <vt:variant>
        <vt:lpwstr>http://www.ablenetinc.com/FloridaFDLRSRegion5/tabid/565/Default.aspx</vt:lpwstr>
      </vt:variant>
      <vt:variant>
        <vt:lpwstr/>
      </vt:variant>
      <vt:variant>
        <vt:i4>4456531</vt:i4>
      </vt:variant>
      <vt:variant>
        <vt:i4>21</vt:i4>
      </vt:variant>
      <vt:variant>
        <vt:i4>0</vt:i4>
      </vt:variant>
      <vt:variant>
        <vt:i4>5</vt:i4>
      </vt:variant>
      <vt:variant>
        <vt:lpwstr>http://aim.cast.org/</vt:lpwstr>
      </vt:variant>
      <vt:variant>
        <vt:lpwstr/>
      </vt:variant>
      <vt:variant>
        <vt:i4>3932211</vt:i4>
      </vt:variant>
      <vt:variant>
        <vt:i4>18</vt:i4>
      </vt:variant>
      <vt:variant>
        <vt:i4>0</vt:i4>
      </vt:variant>
      <vt:variant>
        <vt:i4>5</vt:i4>
      </vt:variant>
      <vt:variant>
        <vt:lpwstr>http://www.zacbrowser.com/</vt:lpwstr>
      </vt:variant>
      <vt:variant>
        <vt:lpwstr/>
      </vt:variant>
      <vt:variant>
        <vt:i4>4980761</vt:i4>
      </vt:variant>
      <vt:variant>
        <vt:i4>15</vt:i4>
      </vt:variant>
      <vt:variant>
        <vt:i4>0</vt:i4>
      </vt:variant>
      <vt:variant>
        <vt:i4>5</vt:i4>
      </vt:variant>
      <vt:variant>
        <vt:lpwstr>http://www.atmac.org/</vt:lpwstr>
      </vt:variant>
      <vt:variant>
        <vt:lpwstr/>
      </vt:variant>
      <vt:variant>
        <vt:i4>7995491</vt:i4>
      </vt:variant>
      <vt:variant>
        <vt:i4>12</vt:i4>
      </vt:variant>
      <vt:variant>
        <vt:i4>0</vt:i4>
      </vt:variant>
      <vt:variant>
        <vt:i4>5</vt:i4>
      </vt:variant>
      <vt:variant>
        <vt:lpwstr>https://webmail.ocps.net/owa/redir.aspx?C=b5a79a374ceb4d158487b63aed4d93f8&amp;URL=http%3a%2f%2fwww.proloquo2go.com%2ffiles%2fProloquo2GoManual.pdf</vt:lpwstr>
      </vt:variant>
      <vt:variant>
        <vt:lpwstr/>
      </vt:variant>
      <vt:variant>
        <vt:i4>720991</vt:i4>
      </vt:variant>
      <vt:variant>
        <vt:i4>9</vt:i4>
      </vt:variant>
      <vt:variant>
        <vt:i4>0</vt:i4>
      </vt:variant>
      <vt:variant>
        <vt:i4>5</vt:i4>
      </vt:variant>
      <vt:variant>
        <vt:lpwstr>http://www.surveymonkey.com/s/XQ8Q5C8</vt:lpwstr>
      </vt:variant>
      <vt:variant>
        <vt:lpwstr/>
      </vt:variant>
      <vt:variant>
        <vt:i4>4980762</vt:i4>
      </vt:variant>
      <vt:variant>
        <vt:i4>6</vt:i4>
      </vt:variant>
      <vt:variant>
        <vt:i4>0</vt:i4>
      </vt:variant>
      <vt:variant>
        <vt:i4>5</vt:i4>
      </vt:variant>
      <vt:variant>
        <vt:lpwstr>https://testnav.com/fltrngqc/epatLogin.jsp?testnavTestId=TrRERTKE&amp;testnavFormId=01EP</vt:lpwstr>
      </vt:variant>
      <vt:variant>
        <vt:lpwstr/>
      </vt:variant>
      <vt:variant>
        <vt:i4>5439518</vt:i4>
      </vt:variant>
      <vt:variant>
        <vt:i4>3</vt:i4>
      </vt:variant>
      <vt:variant>
        <vt:i4>0</vt:i4>
      </vt:variant>
      <vt:variant>
        <vt:i4>5</vt:i4>
      </vt:variant>
      <vt:variant>
        <vt:lpwstr>https://testnav.com/fltrngqc/epatLogin.jsp?testnavTestId=3002&amp;testnavFormId=02ep</vt:lpwstr>
      </vt:variant>
      <vt:variant>
        <vt:lpwstr/>
      </vt:variant>
      <vt:variant>
        <vt:i4>1048655</vt:i4>
      </vt:variant>
      <vt:variant>
        <vt:i4>0</vt:i4>
      </vt:variant>
      <vt:variant>
        <vt:i4>0</vt:i4>
      </vt:variant>
      <vt:variant>
        <vt:i4>5</vt:i4>
      </vt:variant>
      <vt:variant>
        <vt:lpwstr>http://www.surveymonkey.com/s/YBPJLP5</vt:lpwstr>
      </vt:variant>
      <vt:variant>
        <vt:lpwstr/>
      </vt:variant>
      <vt:variant>
        <vt:i4>98</vt:i4>
      </vt:variant>
      <vt:variant>
        <vt:i4>-1</vt:i4>
      </vt:variant>
      <vt:variant>
        <vt:i4>1029</vt:i4>
      </vt:variant>
      <vt:variant>
        <vt:i4>1</vt:i4>
      </vt:variant>
      <vt:variant>
        <vt:lpwstr>http://farm3.static.flickr.com/2419/2512314870_11f1603268.jpg?v=0</vt:lpwstr>
      </vt:variant>
      <vt:variant>
        <vt:lpwstr/>
      </vt:variant>
      <vt:variant>
        <vt:i4>5636207</vt:i4>
      </vt:variant>
      <vt:variant>
        <vt:i4>-1</vt:i4>
      </vt:variant>
      <vt:variant>
        <vt:i4>1034</vt:i4>
      </vt:variant>
      <vt:variant>
        <vt:i4>1</vt:i4>
      </vt:variant>
      <vt:variant>
        <vt:lpwstr>http://farm3.static.flickr.com/2168/2266549287_b3429706a0.jpg?v=0</vt:lpwstr>
      </vt:variant>
      <vt:variant>
        <vt:lpwstr/>
      </vt:variant>
      <vt:variant>
        <vt:i4>4784206</vt:i4>
      </vt:variant>
      <vt:variant>
        <vt:i4>-1</vt:i4>
      </vt:variant>
      <vt:variant>
        <vt:i4>1061</vt:i4>
      </vt:variant>
      <vt:variant>
        <vt:i4>1</vt:i4>
      </vt:variant>
      <vt:variant>
        <vt:lpwstr>http://freeipads.net/images/ipad/ipad.jpg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Marcia’s Monthly Minutes</dc:title>
  <dc:subject/>
  <dc:creator>Thomas Sterner</dc:creator>
  <cp:keywords/>
  <dc:description/>
  <cp:lastModifiedBy> </cp:lastModifiedBy>
  <cp:revision>5</cp:revision>
  <cp:lastPrinted>2010-08-30T18:48:00Z</cp:lastPrinted>
  <dcterms:created xsi:type="dcterms:W3CDTF">2010-08-27T01:16:00Z</dcterms:created>
  <dcterms:modified xsi:type="dcterms:W3CDTF">2010-08-30T18:48:00Z</dcterms:modified>
</cp:coreProperties>
</file>